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3915" w14:textId="77777777" w:rsidR="003A5462" w:rsidRDefault="003A5462">
      <w:pPr>
        <w:spacing w:line="192" w:lineRule="auto"/>
        <w:rPr>
          <w:rFonts w:ascii="ComicSansMS" w:eastAsia="ComicSansMS" w:hAnsi="ComicSansMS" w:cs="ComicSansMS"/>
          <w:b/>
          <w:bCs/>
          <w:color w:val="000000"/>
          <w:u w:val="single"/>
        </w:rPr>
      </w:pPr>
      <w:r>
        <w:rPr>
          <w:rFonts w:ascii="ComicSansMS" w:eastAsia="ComicSansMS" w:hAnsi="ComicSansMS" w:cs="ComicSansMS"/>
          <w:b/>
          <w:bCs/>
          <w:color w:val="000000"/>
          <w:u w:val="single"/>
        </w:rPr>
        <w:t>UPEI Laboratory/Barn/S&amp;R  Inspection Report</w:t>
      </w:r>
    </w:p>
    <w:p w14:paraId="0A0AA736" w14:textId="77777777" w:rsidR="003A5462" w:rsidRDefault="00064428" w:rsidP="00FF14D5">
      <w:pPr>
        <w:spacing w:line="192" w:lineRule="auto"/>
        <w:ind w:left="12240" w:firstLine="720"/>
        <w:jc w:val="center"/>
        <w:rPr>
          <w:rFonts w:ascii="ComicSansMS" w:eastAsia="ComicSansMS" w:hAnsi="ComicSansMS" w:cs="ComicSansMS"/>
          <w:color w:val="000000"/>
          <w:sz w:val="16"/>
          <w:szCs w:val="16"/>
        </w:rPr>
      </w:pPr>
      <w:r>
        <w:rPr>
          <w:rFonts w:ascii="ComicSansMS" w:eastAsia="ComicSansMS" w:hAnsi="ComicSansMS" w:cs="ComicSansMS"/>
          <w:color w:val="000000"/>
          <w:sz w:val="16"/>
          <w:szCs w:val="16"/>
        </w:rPr>
        <w:t>April 2017</w:t>
      </w:r>
    </w:p>
    <w:p w14:paraId="55BD6828" w14:textId="77777777" w:rsidR="003A5462" w:rsidRDefault="003A5462">
      <w:pPr>
        <w:spacing w:line="192" w:lineRule="auto"/>
        <w:ind w:firstLine="720"/>
        <w:rPr>
          <w:rFonts w:ascii="ComicSansMS" w:eastAsia="ComicSansMS" w:hAnsi="ComicSansMS" w:cs="ComicSansMS"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2"/>
        <w:gridCol w:w="1665"/>
        <w:gridCol w:w="2121"/>
        <w:gridCol w:w="3598"/>
        <w:gridCol w:w="1199"/>
        <w:gridCol w:w="1475"/>
        <w:gridCol w:w="2769"/>
      </w:tblGrid>
      <w:tr w:rsidR="003A5462" w14:paraId="3B214215" w14:textId="77777777" w:rsidTr="00EB0105"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5E51A072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FFFFFF"/>
                <w:sz w:val="20"/>
                <w:szCs w:val="20"/>
              </w:rPr>
              <w:t>Inspection Date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50E0D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FFFFFF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 w14:paraId="1779045B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FFFFFF"/>
                <w:sz w:val="20"/>
                <w:szCs w:val="20"/>
              </w:rPr>
              <w:t>Area(s) Inspected</w:t>
            </w:r>
          </w:p>
        </w:tc>
        <w:tc>
          <w:tcPr>
            <w:tcW w:w="3598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</w:tcPr>
          <w:p w14:paraId="18A8E5D0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FFFFFF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 w14:paraId="22850C5E" w14:textId="77777777" w:rsidR="003A5462" w:rsidRDefault="00BE7EDF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FFFFFF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FFFFFF"/>
                <w:sz w:val="20"/>
                <w:szCs w:val="20"/>
              </w:rPr>
              <w:t xml:space="preserve">Local </w:t>
            </w:r>
            <w:r w:rsidR="007A07BE">
              <w:rPr>
                <w:rFonts w:ascii="ComicSansMS" w:eastAsia="ComicSansMS" w:hAnsi="ComicSansMS" w:cs="ComicSansMS"/>
                <w:color w:val="FFFFFF"/>
                <w:sz w:val="20"/>
                <w:szCs w:val="20"/>
              </w:rPr>
              <w:t xml:space="preserve">H &amp; S </w:t>
            </w:r>
            <w:r>
              <w:rPr>
                <w:rFonts w:ascii="ComicSansMS" w:eastAsia="ComicSansMS" w:hAnsi="ComicSansMS" w:cs="ComicSansMS"/>
                <w:color w:val="FFFFFF"/>
                <w:sz w:val="20"/>
                <w:szCs w:val="20"/>
              </w:rPr>
              <w:t>Working Group</w:t>
            </w:r>
          </w:p>
        </w:tc>
        <w:tc>
          <w:tcPr>
            <w:tcW w:w="27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53847A4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FFFFFF"/>
                <w:sz w:val="20"/>
                <w:szCs w:val="20"/>
              </w:rPr>
            </w:pPr>
          </w:p>
        </w:tc>
      </w:tr>
      <w:tr w:rsidR="003A5462" w14:paraId="08F44EA0" w14:textId="77777777" w:rsidTr="000907E4"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05F101DD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FFFFFF"/>
                <w:sz w:val="20"/>
                <w:szCs w:val="20"/>
              </w:rPr>
              <w:t xml:space="preserve">Inspectors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09E133C9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FFFFFF"/>
                <w:sz w:val="20"/>
                <w:szCs w:val="20"/>
              </w:rPr>
            </w:pPr>
          </w:p>
        </w:tc>
        <w:tc>
          <w:tcPr>
            <w:tcW w:w="6918" w:type="dxa"/>
            <w:gridSpan w:val="3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F8C57D9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FFFFFF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6612F1A7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FFFFFF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FFFFFF"/>
                <w:sz w:val="20"/>
                <w:szCs w:val="20"/>
              </w:rPr>
              <w:t>Area Guide</w:t>
            </w:r>
          </w:p>
        </w:tc>
        <w:tc>
          <w:tcPr>
            <w:tcW w:w="27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7FCD7AFE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FFFFFF"/>
                <w:sz w:val="20"/>
                <w:szCs w:val="20"/>
              </w:rPr>
            </w:pPr>
          </w:p>
        </w:tc>
      </w:tr>
    </w:tbl>
    <w:p w14:paraId="1F78F66A" w14:textId="77777777" w:rsidR="003A5462" w:rsidRDefault="003A5462">
      <w:pPr>
        <w:spacing w:line="192" w:lineRule="auto"/>
        <w:rPr>
          <w:rFonts w:ascii="ComicSansMS" w:eastAsia="ComicSansMS" w:hAnsi="ComicSansMS" w:cs="ComicSansMS"/>
          <w:color w:val="FFFFFF"/>
          <w:sz w:val="20"/>
          <w:szCs w:val="20"/>
        </w:rPr>
      </w:pPr>
      <w:r>
        <w:rPr>
          <w:rFonts w:ascii="ComicSansMS" w:eastAsia="ComicSansMS" w:hAnsi="ComicSansMS" w:cs="ComicSansMS"/>
          <w:color w:val="FFFFFF"/>
          <w:sz w:val="20"/>
          <w:szCs w:val="20"/>
        </w:rPr>
        <w:t>a Guide</w:t>
      </w:r>
      <w:r>
        <w:rPr>
          <w:rFonts w:ascii="ComicSansMS" w:eastAsia="ComicSansMS" w:hAnsi="ComicSansMS" w:cs="ComicSansMS"/>
          <w:color w:val="FFFFFF"/>
          <w:sz w:val="20"/>
          <w:szCs w:val="20"/>
        </w:rPr>
        <w:tab/>
      </w:r>
    </w:p>
    <w:p w14:paraId="7E921360" w14:textId="77777777" w:rsidR="003A5462" w:rsidRDefault="003A5462">
      <w:pPr>
        <w:spacing w:line="192" w:lineRule="auto"/>
        <w:rPr>
          <w:rFonts w:ascii="ComicSansMS" w:eastAsia="ComicSansMS" w:hAnsi="ComicSansMS" w:cs="ComicSansMS"/>
          <w:color w:val="000000"/>
          <w:sz w:val="18"/>
          <w:szCs w:val="18"/>
        </w:rPr>
      </w:pPr>
      <w:r>
        <w:rPr>
          <w:rFonts w:ascii="ComicSansMS" w:eastAsia="ComicSansMS" w:hAnsi="ComicSansMS" w:cs="ComicSansMS"/>
          <w:color w:val="000000"/>
          <w:sz w:val="18"/>
          <w:szCs w:val="18"/>
        </w:rPr>
        <w:t>Hazard Rating (hazards to personal injury, property or the environment): A - Serious hazard  B - High hazard  C - Moderate hazard.  D - Low hazard.</w:t>
      </w:r>
    </w:p>
    <w:p w14:paraId="44FE4608" w14:textId="77777777" w:rsidR="003A5462" w:rsidRDefault="003A5462">
      <w:pPr>
        <w:spacing w:line="192" w:lineRule="auto"/>
        <w:rPr>
          <w:rFonts w:ascii="ComicSansMS" w:eastAsia="ComicSansMS" w:hAnsi="ComicSansMS" w:cs="ComicSansMS"/>
          <w:color w:val="000000"/>
          <w:sz w:val="18"/>
          <w:szCs w:val="18"/>
        </w:rPr>
      </w:pPr>
      <w:r>
        <w:rPr>
          <w:rFonts w:ascii="ComicSansMS" w:eastAsia="ComicSansMS" w:hAnsi="ComicSansMS" w:cs="ComicSansMS"/>
          <w:color w:val="000000"/>
          <w:sz w:val="18"/>
          <w:szCs w:val="18"/>
        </w:rPr>
        <w:t>* Item previously noted.</w:t>
      </w:r>
    </w:p>
    <w:p w14:paraId="69D179FE" w14:textId="77777777" w:rsidR="003A5462" w:rsidRDefault="003A5462">
      <w:pPr>
        <w:spacing w:line="192" w:lineRule="auto"/>
        <w:jc w:val="right"/>
        <w:rPr>
          <w:rFonts w:ascii="ComicSansMS" w:eastAsia="ComicSansMS" w:hAnsi="ComicSansMS" w:cs="ComicSansMS"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353"/>
        <w:gridCol w:w="368"/>
        <w:gridCol w:w="368"/>
        <w:gridCol w:w="3438"/>
        <w:gridCol w:w="2492"/>
        <w:gridCol w:w="1079"/>
        <w:gridCol w:w="2336"/>
        <w:gridCol w:w="1598"/>
        <w:gridCol w:w="983"/>
        <w:gridCol w:w="1115"/>
      </w:tblGrid>
      <w:tr w:rsidR="003A5462" w14:paraId="27A5FDD0" w14:textId="77777777" w:rsidTr="00064428">
        <w:trPr>
          <w:trHeight w:val="594"/>
          <w:tblHeader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442045B" w14:textId="77777777" w:rsidR="003A5462" w:rsidRDefault="003A5462" w:rsidP="000907E4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  <w:t>*#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13ADCCEF" w14:textId="77777777" w:rsidR="003A5462" w:rsidRDefault="003A5462" w:rsidP="000907E4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0D9BB74E" w14:textId="77777777" w:rsidR="003A5462" w:rsidRDefault="003A5462" w:rsidP="000907E4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9D3F3F1" w14:textId="77777777" w:rsidR="003A5462" w:rsidRDefault="003A5462" w:rsidP="000907E4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43423EC4" w14:textId="77777777" w:rsidR="003A5462" w:rsidRDefault="003A5462" w:rsidP="000907E4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  <w:t>Item</w:t>
            </w:r>
          </w:p>
          <w:p w14:paraId="5F6EB35A" w14:textId="77777777" w:rsidR="003A5462" w:rsidRDefault="003A5462" w:rsidP="000907E4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  <w:t>(Y = Satisfactory, N = Needs Improvement</w:t>
            </w:r>
          </w:p>
          <w:p w14:paraId="34E36ED8" w14:textId="77777777" w:rsidR="003A5462" w:rsidRDefault="003A5462" w:rsidP="000907E4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  <w:t>NA = Not Applicable)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14202492" w14:textId="77777777" w:rsidR="003A5462" w:rsidRDefault="003A5462" w:rsidP="000907E4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027AF2F" w14:textId="77777777" w:rsidR="003A5462" w:rsidRDefault="003A5462" w:rsidP="000907E4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000000"/>
                <w:sz w:val="16"/>
                <w:szCs w:val="16"/>
              </w:rPr>
              <w:t>Hazard Rating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7D78761D" w14:textId="77777777" w:rsidR="003A5462" w:rsidRDefault="003A5462" w:rsidP="000907E4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  <w:t>Corrective Action</w:t>
            </w: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115820C9" w14:textId="77777777" w:rsidR="003A5462" w:rsidRDefault="003A5462" w:rsidP="000907E4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000000"/>
                <w:sz w:val="18"/>
                <w:szCs w:val="18"/>
              </w:rPr>
              <w:t>Person Responsible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7CEE885F" w14:textId="77777777" w:rsidR="003A5462" w:rsidRDefault="003A5462" w:rsidP="000907E4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000000"/>
                <w:sz w:val="16"/>
                <w:szCs w:val="16"/>
              </w:rPr>
              <w:t>Target Date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65F29E0B" w14:textId="77777777" w:rsidR="003A5462" w:rsidRDefault="003A5462" w:rsidP="000907E4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SansMS" w:eastAsia="ComicSansMS" w:hAnsi="ComicSansMS" w:cs="ComicSansMS"/>
                <w:b/>
                <w:bCs/>
                <w:color w:val="000000"/>
                <w:sz w:val="16"/>
                <w:szCs w:val="16"/>
              </w:rPr>
              <w:t>Completion Date</w:t>
            </w:r>
          </w:p>
        </w:tc>
      </w:tr>
      <w:tr w:rsidR="003A5462" w14:paraId="72735CE8" w14:textId="77777777" w:rsidTr="000907E4">
        <w:tc>
          <w:tcPr>
            <w:tcW w:w="14759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 w14:paraId="2606EB08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FFFFFF"/>
              </w:rPr>
            </w:pPr>
            <w:r>
              <w:rPr>
                <w:rFonts w:ascii="ComicSansMS" w:eastAsia="ComicSansMS" w:hAnsi="ComicSansMS" w:cs="ComicSansMS"/>
                <w:color w:val="FFFFFF"/>
              </w:rPr>
              <w:t>General Housekeeping</w:t>
            </w:r>
          </w:p>
        </w:tc>
      </w:tr>
      <w:tr w:rsidR="003A5462" w14:paraId="08584E54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4EC029A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3D0B427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7402862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1FE28B9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5111396E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Workplace clean and orderly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1CD4FF3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324EA03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0D6443C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5A890A2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565834D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0F0FE4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0CC15F71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3EC1A02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252964B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4008851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21E66BF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1FC8CDCE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Exits clear of obstructions and accessible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758C20F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1BD9885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0351092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56D95EA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6C10468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476F1D3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33DE6061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717720F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0238259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3F07739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1BEB32B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2906724D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Floor free of tripping hazards: loose obstacles (e.g.</w:t>
            </w:r>
            <w:r w:rsidR="00064428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boxes, hoses, chemicals)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775BAE3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13366CD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29F9275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56668B1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36F2FFC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34BF40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08129011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752431E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089BE58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5FC242B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3A854C6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26D1E06B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Stored materials secured and limited in height to prevent collapse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5C9B352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4952C93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07FD6D9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2061047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44F4B97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B7D116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46F7E726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4B2D8D4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2D90CF7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2774657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37667B6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7197DB3A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Materials in cabinets/shelves stored safely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69C2399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5B28BAC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4491A14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21E61EB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1434B26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44AD49E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5CB7F089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2F6B6F4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4799B64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6EF2FC2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7ABFC0F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295A1C65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Books/items reachable from the ground or approved step stool available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01001AB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7C0ED2D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5FBCABC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6416AC8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54E6DDC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7D7612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6BBB06F9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179394E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13C459A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6EB03F8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7A82BC9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0488F74C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Free standing shelves are stable/safe loads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1583D26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7D2AE72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71F265B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7B34C6E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32BFEA1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783F0D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534967B6" w14:textId="77777777" w:rsidTr="00064428">
        <w:trPr>
          <w:trHeight w:val="458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0107785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6A1760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4B38E59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0CDE14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5479710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Drawers/cupboard doors are shut when not in use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67B24D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2D4138C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A2B062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F96D47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860AC3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FBBD0E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5AE957BD" w14:textId="77777777" w:rsidTr="00FF14D5">
        <w:trPr>
          <w:trHeight w:val="175"/>
        </w:trPr>
        <w:tc>
          <w:tcPr>
            <w:tcW w:w="14759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 w14:paraId="421C8363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FFFFFF"/>
              </w:rPr>
            </w:pPr>
            <w:r>
              <w:rPr>
                <w:rFonts w:ascii="ComicSansMS" w:eastAsia="ComicSansMS" w:hAnsi="ComicSansMS" w:cs="ComicSansMS"/>
                <w:color w:val="FFFFFF"/>
              </w:rPr>
              <w:t>Chemical Handling</w:t>
            </w:r>
          </w:p>
        </w:tc>
      </w:tr>
      <w:tr w:rsidR="003A5462" w14:paraId="1A9F42F8" w14:textId="77777777" w:rsidTr="00064428">
        <w:trPr>
          <w:trHeight w:val="591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44D7C14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241EB5E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49355B7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1F02204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2F9CDA93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All chemicals are properly stored </w:t>
            </w:r>
            <w:r w:rsidR="007B41F9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&amp; </w:t>
            </w:r>
            <w:r w:rsidR="00133D53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cabinets </w:t>
            </w:r>
            <w:r w:rsidR="007B41F9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labeled </w:t>
            </w: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with separate acids</w:t>
            </w:r>
            <w:r w:rsidR="007B41F9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, </w:t>
            </w:r>
            <w:r w:rsidR="007B41F9" w:rsidRPr="00064428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bases</w:t>
            </w: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 and flammables storage</w:t>
            </w:r>
            <w:r w:rsidR="00564501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. Glass bottles should not be stored on the floor.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2F79F54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74C336E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001EFA4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3F74BAC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7C2E529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8233B1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7B41F9" w14:paraId="3D82A1D0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6AD8D47F" w14:textId="77777777" w:rsidR="007B41F9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1B5CF304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57E3A310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52F38902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63DBF6A7" w14:textId="77777777" w:rsidR="007B41F9" w:rsidRDefault="007B41F9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Nitric acids must be stored separately from all other chemicals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08925836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714EC689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76237B70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4A4379B0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19A03479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209D023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133D53" w14:paraId="1B113A2A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57866CE5" w14:textId="77777777" w:rsidR="00133D53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5B0C8034" w14:textId="77777777" w:rsidR="00133D53" w:rsidRDefault="00133D53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099F4421" w14:textId="77777777" w:rsidR="00133D53" w:rsidRDefault="00133D53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3E05556B" w14:textId="77777777" w:rsidR="00133D53" w:rsidRDefault="00133D53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6DAAC2E2" w14:textId="77777777" w:rsidR="00133D53" w:rsidRDefault="00133D53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Chemicals should be stored at lower elevations (below eye level) that are easily reached or in </w:t>
            </w: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lastRenderedPageBreak/>
              <w:t>appropriate cabinets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4B035036" w14:textId="77777777" w:rsidR="00133D53" w:rsidRDefault="00133D53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5929080C" w14:textId="77777777" w:rsidR="00133D53" w:rsidRDefault="00133D53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1626ABCC" w14:textId="77777777" w:rsidR="00133D53" w:rsidRDefault="00133D53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6499791D" w14:textId="77777777" w:rsidR="00133D53" w:rsidRDefault="00133D53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6EC83CBA" w14:textId="77777777" w:rsidR="00133D53" w:rsidRDefault="00133D53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2CE9AB1" w14:textId="77777777" w:rsidR="00133D53" w:rsidRDefault="00133D53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564501" w14:paraId="53856D4B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7EF12A21" w14:textId="77777777" w:rsidR="00564501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04EA4222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29F7B57F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1EFA83E2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0BA2382A" w14:textId="77777777" w:rsidR="00564501" w:rsidRDefault="00564501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Face shield &amp; insulated gloves must be available &amp; used with liquid nitrogen/frozen gases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69516C89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73BDB655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5008D0AA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7D39F846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33F69290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5615EFB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1F1D45A8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40BEB33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1</w:t>
            </w:r>
            <w:r w:rsidR="00064428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6EEEC83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59846B8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481F049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69012006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Hazardous materials inventoried within the last year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6B36855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25A5F11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6A1E9F5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33D408A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685DAB8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6C8AAD0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66481B76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4105FC9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1</w:t>
            </w:r>
            <w:r w:rsidR="00064428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1DB846C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417F5DC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4E3CE12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10964A72" w14:textId="77777777" w:rsidR="003A5462" w:rsidRDefault="007A7587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Current </w:t>
            </w:r>
            <w:r w:rsidR="003A5462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MSDS available for hazardous materials</w:t>
            </w: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 (within 3 yrs old)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70B2B08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122A54C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7D0413C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2077112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12D9116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C7D844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2E1D1B40" w14:textId="77777777" w:rsidTr="00BE7EDF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7527A3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1</w:t>
            </w:r>
            <w:r w:rsidR="00064428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228B0C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E13BAA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5ECA77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2E1FB77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Hazardous waste procedure followed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4278DFA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228877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7E2E2B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620363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0CCC842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CF640B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0C58959D" w14:textId="77777777" w:rsidTr="00BE7EDF">
        <w:trPr>
          <w:trHeight w:val="53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AB224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1</w:t>
            </w:r>
            <w:r w:rsidR="00064428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4E778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4B397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E7C35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3E0DC4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Adequate spill containment, clean-up &amp; procedures available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A2E94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DC10C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7D514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A4E61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1BE88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B3949A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560F8CED" w14:textId="77777777" w:rsidTr="00BE7EDF">
        <w:trPr>
          <w:trHeight w:val="653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</w:tcBorders>
          </w:tcPr>
          <w:p w14:paraId="3D706E5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1</w:t>
            </w:r>
            <w:r w:rsidR="00064428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" w:space="0" w:color="000000"/>
            </w:tcBorders>
          </w:tcPr>
          <w:p w14:paraId="1D4501C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1" w:space="0" w:color="000000"/>
            </w:tcBorders>
          </w:tcPr>
          <w:p w14:paraId="7B62F04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1" w:space="0" w:color="000000"/>
            </w:tcBorders>
          </w:tcPr>
          <w:p w14:paraId="1DA9000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1" w:space="0" w:color="000000"/>
            </w:tcBorders>
          </w:tcPr>
          <w:p w14:paraId="7773E356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Procedure in place </w:t>
            </w:r>
            <w:r w:rsidR="007A7587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&amp; used </w:t>
            </w: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for safe transport of hazardous materials between work areas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1" w:space="0" w:color="000000"/>
            </w:tcBorders>
          </w:tcPr>
          <w:p w14:paraId="33E55AA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" w:space="0" w:color="000000"/>
            </w:tcBorders>
          </w:tcPr>
          <w:p w14:paraId="00D438D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1" w:space="0" w:color="000000"/>
            </w:tcBorders>
          </w:tcPr>
          <w:p w14:paraId="6895B7C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" w:space="0" w:color="000000"/>
            </w:tcBorders>
          </w:tcPr>
          <w:p w14:paraId="52B8D43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" w:space="0" w:color="000000"/>
            </w:tcBorders>
          </w:tcPr>
          <w:p w14:paraId="17B235B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AC4AC37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2A9198D1" w14:textId="77777777" w:rsidTr="00FF14D5">
        <w:trPr>
          <w:trHeight w:val="377"/>
        </w:trPr>
        <w:tc>
          <w:tcPr>
            <w:tcW w:w="14759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 w14:paraId="2D9E3CDC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FFFFFF"/>
              </w:rPr>
            </w:pPr>
            <w:r>
              <w:rPr>
                <w:rFonts w:ascii="ComicSansMS" w:eastAsia="ComicSansMS" w:hAnsi="ComicSansMS" w:cs="ComicSansMS"/>
                <w:color w:val="FFFFFF"/>
              </w:rPr>
              <w:t>Equipment Maintenance</w:t>
            </w:r>
          </w:p>
        </w:tc>
      </w:tr>
      <w:tr w:rsidR="003A5462" w14:paraId="36F71301" w14:textId="77777777">
        <w:trPr>
          <w:trHeight w:val="720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2EA05C0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1</w:t>
            </w:r>
            <w:r w:rsidR="00064428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58F8153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4051FB0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2418098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4932F6B5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Eyewash &amp; safety shower stations: clearly marked, training and monthly maintenance done &amp; documented</w:t>
            </w:r>
            <w:r w:rsidR="00133D53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. Access unobstructed.</w:t>
            </w: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432F561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0A06B67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3E93456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32DA6D8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00A8266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4DD6729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4006977A" w14:textId="77777777">
        <w:trPr>
          <w:trHeight w:val="638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3FA0CDE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1</w:t>
            </w:r>
            <w:r w:rsidR="00064428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1706F34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00AFA9A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6E0C7B1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6FDAA16E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Fire extinguishers fully charged and currently filled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316FE56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2CBFB42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516EDD9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25379DC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61ACD6C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EB850F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05FA3D80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57EE004E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608E9A2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59BBF67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1AEB5DE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527ED1AB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all sprinkler heads free of obstruction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663E6A0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037697B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77A7F78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01D046B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2E35D5B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625585C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6871A6CF" w14:textId="77777777">
        <w:trPr>
          <w:trHeight w:val="638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6C1603EE" w14:textId="77777777" w:rsidR="003A5462" w:rsidRDefault="00064428" w:rsidP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23A1B6A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0DE8DB7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39374F6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19EEC61E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Fume and biocontainment hoods maintained </w:t>
            </w:r>
            <w:r w:rsidR="00133D53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(not used for chemicals storage) </w:t>
            </w: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and regularly inspected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7833253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5D28AC2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7C60BB3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25FB1A8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2D35761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7007AB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23F4CD54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6B1940AB" w14:textId="77777777" w:rsidR="003A5462" w:rsidRDefault="00064428" w:rsidP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42D2C86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2B5FAB1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103301E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0FDD848B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Lab ventilation adequate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403278C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6B4F36B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58F1EF1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546DB6E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100E46D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EC12D5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201F7D5F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0175D2E1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2027C08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3011DD2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385CF10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60984870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Gas cylinders properly labeled; secured when stored or moved; caps in place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4D1FE89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5C2A1AD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56551A0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19D4498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001652E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376657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4E887834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73195F6E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2F6EE87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4CD8C71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335B91F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5AFC19FB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No frayed electrical cords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147D9D2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3203D63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583EA48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763B662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5FCAB11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DF8D82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46A24DD6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64783370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725A33A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097C004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7522AA2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4DE7AE7B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No overloaded sockets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4C1D839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234F238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2E13F2A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4E50B20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08C9B93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DD244B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4CC70018" w14:textId="77777777">
        <w:trPr>
          <w:trHeight w:val="467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5B90D72B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5E9B70F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0C48FC7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6709063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6040484A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Equipment properly maintained &amp; safety guards in place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1D2236B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44990F2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3EE6FF6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3EE0905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480D705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469B3ED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0B1A8069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095B7CD4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15D077E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7994BD2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5A2A1C2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1C87A013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Suitable warning signs &amp; labels </w:t>
            </w: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lastRenderedPageBreak/>
              <w:t>(radiation, laser, UV, PPE, biohazards, no food/drink)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1A14B57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2781A74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33FA8EC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2E454A0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3335DC8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45A667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7D3F1FCA" w14:textId="77777777" w:rsidTr="000907E4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2BCFC10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71EA2F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D5EBD9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69B237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8AB6FB4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Animal restraint devices available &amp; used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3E93B7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599F28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2DF92F4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4B96BC2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0BC574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46DA42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7B41F9" w14:paraId="5186D18C" w14:textId="77777777" w:rsidTr="000907E4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9B38E5A" w14:textId="77777777" w:rsidR="007B41F9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8690A34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0B9624D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2FD1617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2453C69" w14:textId="77777777" w:rsidR="007B41F9" w:rsidRDefault="007B41F9" w:rsidP="007F7010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 w:rsidRPr="00064428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Fridges/freezers </w:t>
            </w:r>
            <w:r w:rsidR="007F7010" w:rsidRPr="00064428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must be labeled as whether or not they are </w:t>
            </w:r>
            <w:r w:rsidRPr="00064428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approved as suitable for storing flammables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052B49A3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8B49C3F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3DB1944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76533A0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407A4695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DF2AA95" w14:textId="77777777" w:rsidR="007B41F9" w:rsidRDefault="007B41F9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764D1EFB" w14:textId="77777777" w:rsidTr="000907E4">
        <w:tc>
          <w:tcPr>
            <w:tcW w:w="14759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 w14:paraId="3C21C346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FFFFFF"/>
              </w:rPr>
            </w:pPr>
            <w:r>
              <w:rPr>
                <w:rFonts w:ascii="ComicSansMS" w:eastAsia="ComicSansMS" w:hAnsi="ComicSansMS" w:cs="ComicSansMS"/>
                <w:color w:val="FFFFFF"/>
              </w:rPr>
              <w:t>Safety rules, training and  documentation</w:t>
            </w:r>
          </w:p>
        </w:tc>
      </w:tr>
      <w:tr w:rsidR="003A5462" w14:paraId="6D2269B9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07AA7920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31F5708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2FE9E15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3A760C8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5DCBC660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No food or drink in labs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6D862C3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4F5AFD9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70BE778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55FC0CF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418A766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7ED7EB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3D193290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5C3ED02C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70C50C7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527BFAF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79577F0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2CB09984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Appropriate body cover and no open shoes 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0DFE278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6A3E75C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793A0F9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4373FC3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539F182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96E7207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06964F52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0AB584C0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70B2635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0699ACD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508787F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7A7912B5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PPE available and personnel trained in the selection, care &amp; use of PPE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11CF982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640BCC8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33B24D2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5A45CF0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4323B91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4C80DC7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38BD2EB4" w14:textId="77777777" w:rsidTr="00BE7EDF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4F6DB5F5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EEA688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41B995F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07BA9C5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D0C8242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Personal hygiene &amp; decontamination procedures in place &amp; followed</w:t>
            </w:r>
          </w:p>
          <w:p w14:paraId="03EDF0DA" w14:textId="77777777" w:rsidR="00FF14D5" w:rsidRDefault="00FF14D5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A3D8AA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05FBF52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2DF837D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26827A0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68F8F3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C753D4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5D3D9CBF" w14:textId="77777777" w:rsidTr="00BE7EDF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B57BBE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59056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3066E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E79D4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88A672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SOP’s and appropriate manuals available (e.g. UPEI Lab Safety Manual, Laboratory Biosafety Guidelines- Health Canada, Containment Standard for Veterinary Facilities, etc.)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66497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1D435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ADCDD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BE1AD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18F92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1A626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5552053E" w14:textId="77777777" w:rsidTr="00BE7EDF">
        <w:tc>
          <w:tcPr>
            <w:tcW w:w="629" w:type="dxa"/>
            <w:tcBorders>
              <w:top w:val="single" w:sz="4" w:space="0" w:color="auto"/>
              <w:left w:val="single" w:sz="1" w:space="0" w:color="000000"/>
            </w:tcBorders>
          </w:tcPr>
          <w:p w14:paraId="1FB34659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" w:space="0" w:color="000000"/>
            </w:tcBorders>
          </w:tcPr>
          <w:p w14:paraId="3B9E7A9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1" w:space="0" w:color="000000"/>
            </w:tcBorders>
          </w:tcPr>
          <w:p w14:paraId="49D16D1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1" w:space="0" w:color="000000"/>
            </w:tcBorders>
          </w:tcPr>
          <w:p w14:paraId="0252BF5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1" w:space="0" w:color="000000"/>
            </w:tcBorders>
          </w:tcPr>
          <w:p w14:paraId="3B83E225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WHMIS training current for all employees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1" w:space="0" w:color="000000"/>
            </w:tcBorders>
          </w:tcPr>
          <w:p w14:paraId="4D87885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" w:space="0" w:color="000000"/>
            </w:tcBorders>
          </w:tcPr>
          <w:p w14:paraId="6386A62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1" w:space="0" w:color="000000"/>
            </w:tcBorders>
          </w:tcPr>
          <w:p w14:paraId="3FA2297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" w:space="0" w:color="000000"/>
            </w:tcBorders>
          </w:tcPr>
          <w:p w14:paraId="4B1DDCF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" w:space="0" w:color="000000"/>
            </w:tcBorders>
          </w:tcPr>
          <w:p w14:paraId="53B32A6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1B6D90A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247BC506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46A0016D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03638DA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1D3D744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59A31F1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61EB7D08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First Aid/CPR trained individuals known 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22287C0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062B673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4A22C1A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326C115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76E2F3A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BA92EF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57AFEB06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3B42446E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7848143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003C5D2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26CF16B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71A700A8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Staff inoculated against appropriate infectious materials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2ED132A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2A901F3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760B04F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1FCAF64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4856438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0696E0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0DFCFCBF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12D81A27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076FFCE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6E45B5E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0360618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2389F5DF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Site specific training &amp; immediate area orientation done &amp; documented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7EAA3B9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63BCBF9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5B0EAC1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5CECDCF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05E5340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450939D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671A3A9A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3D78E6BB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6238686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29091FE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5E1A233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2BC581DF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Incident report forms readily available, completed, and submitted to HR as required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531404C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42082C0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4E8E957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4F08A62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19DC3C82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109FC2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2CB7E23C" w14:textId="77777777" w:rsidTr="000907E4">
        <w:trPr>
          <w:trHeight w:val="472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447241F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841B4F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BC863B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1A714B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1D370A6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Additional training requested by workers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7956FE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AF3352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F4B0E8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D78561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C8B610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A1758D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2972CBD5" w14:textId="77777777" w:rsidTr="000907E4">
        <w:tc>
          <w:tcPr>
            <w:tcW w:w="14759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 w14:paraId="256EDF21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FFFFFF"/>
              </w:rPr>
            </w:pPr>
            <w:r>
              <w:rPr>
                <w:rFonts w:ascii="ComicSansMS" w:eastAsia="ComicSansMS" w:hAnsi="ComicSansMS" w:cs="ComicSansMS"/>
                <w:color w:val="FFFFFF"/>
              </w:rPr>
              <w:t>Emergency Response</w:t>
            </w:r>
          </w:p>
        </w:tc>
      </w:tr>
      <w:tr w:rsidR="003A5462" w14:paraId="6A4884B6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340271DD" w14:textId="77777777" w:rsidR="003A5462" w:rsidRDefault="00064428" w:rsidP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5CD6E9B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3BD05DA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43A4CF0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24A6AB04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Emergency telephone #’s </w:t>
            </w: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lastRenderedPageBreak/>
              <w:t>posted/accessible</w:t>
            </w:r>
            <w:r w:rsidR="00564501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. Ensure safety placard is posted on lab doors with current emergency contact info.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28FB74C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51BB8BD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22F1CFD7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31BF3F2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10E7738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A487F4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0683505C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7B182EDA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69CA613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1401981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1C33600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79F89C13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Emergency exit signs available, visible &amp; working. Emergency exits  unobstructed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51887E6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7C675A2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23F9ED8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461ADF0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0FEA570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C1A42D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477412B7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76AE7E82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1F383E0F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4BB1909A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760544E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43312D68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Fire alarm pull stations, </w:t>
            </w:r>
            <w:r w:rsidR="00564501"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 xml:space="preserve">fire blanket, </w:t>
            </w: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fire hose stations, and portable fire extinguishers visible and unobstructed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50A7C06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4E8C1BA9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700DF4B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6272E86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6D4A871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5F2C743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</w:tr>
      <w:tr w:rsidR="003A5462" w14:paraId="253120BD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4AFEC60E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2B00DD2E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5B31FC3C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27A6716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375A1E17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Stairway doors/self closing doors closed (unless close automatically during alarms)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17413AB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3C772B18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42BD07A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68DBFDB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5AA04F9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5319F0A1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7A7587" w14:paraId="2435D1F5" w14:textId="77777777">
        <w:tc>
          <w:tcPr>
            <w:tcW w:w="629" w:type="dxa"/>
            <w:tcBorders>
              <w:top w:val="single" w:sz="1" w:space="0" w:color="000000"/>
              <w:left w:val="single" w:sz="1" w:space="0" w:color="000000"/>
            </w:tcBorders>
          </w:tcPr>
          <w:p w14:paraId="68C1BABD" w14:textId="77777777" w:rsidR="007A7587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</w:tcBorders>
          </w:tcPr>
          <w:p w14:paraId="6B25DAD2" w14:textId="77777777" w:rsidR="007A7587" w:rsidRDefault="007A7587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2648954A" w14:textId="77777777" w:rsidR="007A7587" w:rsidRDefault="007A7587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</w:tcBorders>
          </w:tcPr>
          <w:p w14:paraId="4993FA0B" w14:textId="77777777" w:rsidR="007A7587" w:rsidRDefault="007A7587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</w:tcBorders>
          </w:tcPr>
          <w:p w14:paraId="4CEC60BF" w14:textId="77777777" w:rsidR="007A7587" w:rsidRDefault="007A7587" w:rsidP="007A7587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Rags/paper towels used to clean up  flammable/combustible materials must be stored in metal cans with lids to prevent spontaneous combustion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</w:tcBorders>
          </w:tcPr>
          <w:p w14:paraId="234856AE" w14:textId="77777777" w:rsidR="007A7587" w:rsidRDefault="007A7587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</w:tcBorders>
          </w:tcPr>
          <w:p w14:paraId="29321C24" w14:textId="77777777" w:rsidR="007A7587" w:rsidRDefault="007A7587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</w:tcBorders>
          </w:tcPr>
          <w:p w14:paraId="026E5D22" w14:textId="77777777" w:rsidR="007A7587" w:rsidRDefault="007A7587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</w:tcBorders>
          </w:tcPr>
          <w:p w14:paraId="5EF7A2D6" w14:textId="77777777" w:rsidR="007A7587" w:rsidRDefault="007A7587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</w:tcBorders>
          </w:tcPr>
          <w:p w14:paraId="5D2EE281" w14:textId="77777777" w:rsidR="007A7587" w:rsidRDefault="007A7587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6AB45BE2" w14:textId="77777777" w:rsidR="007A7587" w:rsidRDefault="007A7587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7EB18C05" w14:textId="77777777" w:rsidTr="00064428">
        <w:trPr>
          <w:trHeight w:val="645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FC46A36" w14:textId="77777777" w:rsidR="003A5462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D2B7B0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81B741D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0425BC6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CC7693C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Emergency evacuation plan &amp; drills in place; exit routes, pull stations &amp; fire extinguisher locations known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91D0660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98A7A14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07A05A3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4373D2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263182E5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477457C" w14:textId="77777777" w:rsidR="003A5462" w:rsidRDefault="003A5462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564501" w14:paraId="38B800EE" w14:textId="77777777" w:rsidTr="00064428">
        <w:trPr>
          <w:trHeight w:val="600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C55A42F" w14:textId="77777777" w:rsidR="00564501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C888F63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DF1D3F6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15D35BE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4FE3AEC3" w14:textId="77777777" w:rsidR="00564501" w:rsidRDefault="00564501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Electrical outlets near sinks/water must contain ground fault circuit interrupters (GFCI’s)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CB44887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B4F4D24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0C4F3FB7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74BF698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83FF804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91A8047" w14:textId="77777777" w:rsidR="00564501" w:rsidRDefault="00564501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564501" w14:paraId="6E65F79B" w14:textId="77777777" w:rsidTr="000907E4">
        <w:trPr>
          <w:trHeight w:val="790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06087BD6" w14:textId="77777777" w:rsidR="00564501" w:rsidRDefault="00064428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0E837E43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58F88AF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4E7B9231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5A43BDD" w14:textId="77777777" w:rsidR="00564501" w:rsidRDefault="00564501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  <w:r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  <w:t>Discontinue the use of extension cords and power bars for extended use. Permanent electrical outlets must be installed where necessary.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89973DD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1FEB262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30E5648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810EB95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C2AB4C1" w14:textId="77777777" w:rsidR="00564501" w:rsidRDefault="00564501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D653318" w14:textId="77777777" w:rsidR="00564501" w:rsidRDefault="00564501">
            <w:pPr>
              <w:pStyle w:val="TableContents"/>
              <w:spacing w:line="192" w:lineRule="auto"/>
              <w:rPr>
                <w:rFonts w:ascii="ComicSansMS" w:eastAsia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3A5462" w14:paraId="16AE4FFF" w14:textId="77777777" w:rsidTr="000907E4">
        <w:trPr>
          <w:trHeight w:val="187"/>
        </w:trPr>
        <w:tc>
          <w:tcPr>
            <w:tcW w:w="1475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58D8F7FB" w14:textId="77777777" w:rsidR="003A5462" w:rsidRDefault="003A5462">
            <w:pPr>
              <w:pStyle w:val="TableContents"/>
              <w:spacing w:line="192" w:lineRule="auto"/>
              <w:jc w:val="center"/>
              <w:rPr>
                <w:rFonts w:ascii="ComicSansMS" w:eastAsia="ComicSansMS" w:hAnsi="ComicSansMS" w:cs="ComicSansMS"/>
                <w:color w:val="000000"/>
                <w:sz w:val="28"/>
                <w:szCs w:val="28"/>
              </w:rPr>
            </w:pPr>
          </w:p>
        </w:tc>
      </w:tr>
    </w:tbl>
    <w:p w14:paraId="383FAE1F" w14:textId="77777777" w:rsidR="00064428" w:rsidRDefault="00064428">
      <w:pPr>
        <w:spacing w:line="192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</w:p>
    <w:p w14:paraId="7E07B5D9" w14:textId="77777777" w:rsidR="00064428" w:rsidRDefault="00064428">
      <w:pPr>
        <w:spacing w:line="192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</w:p>
    <w:p w14:paraId="08D836D4" w14:textId="77777777" w:rsidR="00BE7EDF" w:rsidRDefault="00BE7EDF">
      <w:pPr>
        <w:spacing w:line="192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</w:p>
    <w:p w14:paraId="69BC1331" w14:textId="77777777" w:rsidR="00BE7EDF" w:rsidRDefault="00BE7EDF">
      <w:pPr>
        <w:spacing w:line="192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</w:p>
    <w:p w14:paraId="6F393722" w14:textId="77777777" w:rsidR="003A5462" w:rsidRDefault="003A5462">
      <w:pPr>
        <w:spacing w:line="192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Additional Comments:</w:t>
      </w:r>
    </w:p>
    <w:p w14:paraId="0105089E" w14:textId="77777777" w:rsidR="003A5462" w:rsidRDefault="003A5462">
      <w:pPr>
        <w:spacing w:line="192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85337" w14:textId="77777777" w:rsidR="003A5462" w:rsidRDefault="003A5462">
      <w:pPr>
        <w:spacing w:line="192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D3933" w14:textId="77777777" w:rsidR="003A5462" w:rsidRDefault="003A5462">
      <w:pPr>
        <w:spacing w:line="192" w:lineRule="auto"/>
        <w:rPr>
          <w:rFonts w:eastAsia="Times New Roman"/>
          <w:b/>
          <w:bCs/>
          <w:color w:val="000000"/>
          <w:sz w:val="28"/>
          <w:szCs w:val="28"/>
        </w:rPr>
      </w:pPr>
    </w:p>
    <w:p w14:paraId="25584520" w14:textId="77777777" w:rsidR="003A5462" w:rsidRDefault="003A5462">
      <w:pPr>
        <w:spacing w:line="192" w:lineRule="auto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Inspection</w:t>
      </w:r>
    </w:p>
    <w:p w14:paraId="4660B02C" w14:textId="77777777" w:rsidR="003A5462" w:rsidRDefault="003A5462">
      <w:pPr>
        <w:spacing w:line="192" w:lineRule="auto"/>
        <w:rPr>
          <w:rFonts w:ascii="ComicSansMS" w:eastAsia="ComicSansMS" w:hAnsi="ComicSansMS" w:cs="ComicSansMS"/>
          <w:color w:val="000000"/>
          <w:sz w:val="26"/>
          <w:szCs w:val="26"/>
        </w:rPr>
      </w:pPr>
      <w:r>
        <w:rPr>
          <w:rFonts w:ascii="ComicSansMS" w:eastAsia="ComicSansMS" w:hAnsi="ComicSansMS" w:cs="ComicSansMS"/>
          <w:color w:val="000000"/>
          <w:sz w:val="26"/>
          <w:szCs w:val="26"/>
        </w:rPr>
        <w:t>Lead Inspector (print name):</w:t>
      </w:r>
      <w:r w:rsidRPr="000907E4">
        <w:rPr>
          <w:rFonts w:ascii="ComicSansMS" w:eastAsia="ComicSansMS" w:hAnsi="ComicSansMS" w:cs="ComicSansMS"/>
          <w:color w:val="000000"/>
          <w:sz w:val="26"/>
          <w:szCs w:val="26"/>
          <w:u w:val="single"/>
        </w:rPr>
        <w:t>______________________________</w:t>
      </w:r>
      <w:r>
        <w:rPr>
          <w:rFonts w:ascii="ComicSansMS" w:eastAsia="ComicSansMS" w:hAnsi="ComicSansMS" w:cs="ComicSansMS"/>
          <w:color w:val="000000"/>
          <w:sz w:val="26"/>
          <w:szCs w:val="26"/>
        </w:rPr>
        <w:t>(signature):</w:t>
      </w:r>
      <w:r w:rsidRPr="000907E4">
        <w:rPr>
          <w:rFonts w:ascii="ComicSansMS" w:eastAsia="ComicSansMS" w:hAnsi="ComicSansMS" w:cs="ComicSansMS"/>
          <w:color w:val="000000"/>
          <w:sz w:val="26"/>
          <w:szCs w:val="26"/>
          <w:u w:val="single"/>
        </w:rPr>
        <w:t>_________________________</w:t>
      </w:r>
      <w:r>
        <w:rPr>
          <w:rFonts w:ascii="ComicSansMS" w:eastAsia="ComicSansMS" w:hAnsi="ComicSansMS" w:cs="ComicSansMS"/>
          <w:color w:val="000000"/>
          <w:sz w:val="26"/>
          <w:szCs w:val="26"/>
        </w:rPr>
        <w:t xml:space="preserve"> Date:</w:t>
      </w:r>
      <w:r w:rsidRPr="000907E4">
        <w:rPr>
          <w:rFonts w:ascii="ComicSansMS" w:eastAsia="ComicSansMS" w:hAnsi="ComicSansMS" w:cs="ComicSansMS"/>
          <w:color w:val="000000"/>
          <w:sz w:val="26"/>
          <w:szCs w:val="26"/>
          <w:u w:val="single"/>
        </w:rPr>
        <w:t xml:space="preserve"> _____________</w:t>
      </w:r>
      <w:r w:rsidR="000907E4">
        <w:rPr>
          <w:rFonts w:ascii="ComicSansMS" w:eastAsia="ComicSansMS" w:hAnsi="ComicSansMS" w:cs="ComicSansMS"/>
          <w:color w:val="000000"/>
          <w:sz w:val="26"/>
          <w:szCs w:val="26"/>
          <w:u w:val="single"/>
        </w:rPr>
        <w:t xml:space="preserve">      </w:t>
      </w:r>
    </w:p>
    <w:p w14:paraId="06534FC5" w14:textId="77777777" w:rsidR="003A5462" w:rsidRDefault="003A5462">
      <w:pPr>
        <w:spacing w:line="192" w:lineRule="auto"/>
        <w:rPr>
          <w:rFonts w:ascii="ComicSansMS" w:eastAsia="ComicSansMS" w:hAnsi="ComicSansMS" w:cs="ComicSansMS"/>
          <w:color w:val="000000"/>
          <w:sz w:val="26"/>
          <w:szCs w:val="26"/>
        </w:rPr>
      </w:pPr>
    </w:p>
    <w:p w14:paraId="4527EC7E" w14:textId="77777777" w:rsidR="003A5462" w:rsidRDefault="003A5462">
      <w:pPr>
        <w:spacing w:line="192" w:lineRule="auto"/>
        <w:rPr>
          <w:rFonts w:ascii="ComicSansMS" w:eastAsia="ComicSansMS" w:hAnsi="ComicSansMS" w:cs="ComicSansMS"/>
          <w:color w:val="000000"/>
          <w:sz w:val="26"/>
          <w:szCs w:val="26"/>
        </w:rPr>
      </w:pPr>
      <w:r>
        <w:rPr>
          <w:rFonts w:ascii="ComicSansMS" w:eastAsia="ComicSansMS" w:hAnsi="ComicSansMS" w:cs="ComicSansMS"/>
          <w:color w:val="000000"/>
          <w:sz w:val="26"/>
          <w:szCs w:val="26"/>
        </w:rPr>
        <w:t>Area Leader (print name</w:t>
      </w:r>
      <w:r w:rsidRPr="000907E4">
        <w:rPr>
          <w:rFonts w:ascii="ComicSansMS" w:eastAsia="ComicSansMS" w:hAnsi="ComicSansMS" w:cs="ComicSansMS"/>
          <w:color w:val="000000"/>
          <w:sz w:val="26"/>
          <w:szCs w:val="26"/>
          <w:u w:val="single"/>
        </w:rPr>
        <w:t xml:space="preserve">):_______________________________  </w:t>
      </w:r>
      <w:r>
        <w:rPr>
          <w:rFonts w:ascii="ComicSansMS" w:eastAsia="ComicSansMS" w:hAnsi="ComicSansMS" w:cs="ComicSansMS"/>
          <w:color w:val="000000"/>
          <w:sz w:val="26"/>
          <w:szCs w:val="26"/>
        </w:rPr>
        <w:t>(signature):</w:t>
      </w:r>
      <w:r w:rsidRPr="000907E4">
        <w:rPr>
          <w:rFonts w:ascii="ComicSansMS" w:eastAsia="ComicSansMS" w:hAnsi="ComicSansMS" w:cs="ComicSansMS"/>
          <w:color w:val="000000"/>
          <w:sz w:val="26"/>
          <w:szCs w:val="26"/>
          <w:u w:val="single"/>
        </w:rPr>
        <w:t>_________________________</w:t>
      </w:r>
      <w:r>
        <w:rPr>
          <w:rFonts w:ascii="ComicSansMS" w:eastAsia="ComicSansMS" w:hAnsi="ComicSansMS" w:cs="ComicSansMS"/>
          <w:color w:val="000000"/>
          <w:sz w:val="26"/>
          <w:szCs w:val="26"/>
        </w:rPr>
        <w:t xml:space="preserve"> Date:</w:t>
      </w:r>
      <w:r w:rsidRPr="000907E4">
        <w:rPr>
          <w:rFonts w:ascii="ComicSansMS" w:eastAsia="ComicSansMS" w:hAnsi="ComicSansMS" w:cs="ComicSansMS"/>
          <w:color w:val="000000"/>
          <w:sz w:val="26"/>
          <w:szCs w:val="26"/>
          <w:u w:val="single"/>
        </w:rPr>
        <w:t xml:space="preserve"> _____________   </w:t>
      </w:r>
      <w:r w:rsidR="000907E4">
        <w:rPr>
          <w:rFonts w:ascii="ComicSansMS" w:eastAsia="ComicSansMS" w:hAnsi="ComicSansMS" w:cs="ComicSansMS"/>
          <w:color w:val="000000"/>
          <w:sz w:val="26"/>
          <w:szCs w:val="26"/>
          <w:u w:val="single"/>
        </w:rPr>
        <w:t xml:space="preserve">   </w:t>
      </w:r>
    </w:p>
    <w:p w14:paraId="27A872E5" w14:textId="77777777" w:rsidR="003A5462" w:rsidRDefault="003A5462">
      <w:pPr>
        <w:spacing w:line="192" w:lineRule="auto"/>
        <w:rPr>
          <w:rFonts w:ascii="ComicSansMS" w:eastAsia="ComicSansMS" w:hAnsi="ComicSansMS" w:cs="ComicSansMS"/>
          <w:color w:val="000000"/>
          <w:sz w:val="26"/>
          <w:szCs w:val="26"/>
        </w:rPr>
      </w:pPr>
    </w:p>
    <w:p w14:paraId="044C7BDC" w14:textId="77777777" w:rsidR="003A5462" w:rsidRDefault="003A5462">
      <w:pPr>
        <w:spacing w:line="192" w:lineRule="auto"/>
        <w:rPr>
          <w:rFonts w:ascii="ComicSansMS" w:eastAsia="ComicSansMS" w:hAnsi="ComicSansMS" w:cs="ComicSansMS"/>
          <w:color w:val="000000"/>
          <w:sz w:val="26"/>
          <w:szCs w:val="26"/>
        </w:rPr>
      </w:pPr>
      <w:r>
        <w:rPr>
          <w:rFonts w:ascii="ComicSansMS" w:eastAsia="ComicSansMS" w:hAnsi="ComicSansMS" w:cs="ComicSansMS"/>
          <w:color w:val="000000"/>
          <w:sz w:val="26"/>
          <w:szCs w:val="26"/>
        </w:rPr>
        <w:t>Copies to: Area Leader (original), Laboratory Supervisor, others identified for action: ________________________________________</w:t>
      </w:r>
    </w:p>
    <w:p w14:paraId="05385109" w14:textId="77777777" w:rsidR="003A5462" w:rsidRDefault="003A5462">
      <w:pPr>
        <w:spacing w:line="192" w:lineRule="auto"/>
        <w:rPr>
          <w:rFonts w:ascii="ComicSansMS" w:eastAsia="ComicSansMS" w:hAnsi="ComicSansMS" w:cs="ComicSansMS"/>
          <w:color w:val="000000"/>
          <w:sz w:val="26"/>
          <w:szCs w:val="26"/>
        </w:rPr>
      </w:pPr>
    </w:p>
    <w:p w14:paraId="5C897CE4" w14:textId="77777777" w:rsidR="003A5462" w:rsidRDefault="001549C6" w:rsidP="000907E4">
      <w:pPr>
        <w:spacing w:line="192" w:lineRule="auto"/>
        <w:rPr>
          <w:rFonts w:ascii="ComicSansMS" w:eastAsia="ComicSansMS" w:hAnsi="ComicSansMS" w:cs="ComicSansMS"/>
          <w:color w:val="000000"/>
          <w:sz w:val="26"/>
          <w:szCs w:val="26"/>
        </w:rPr>
      </w:pPr>
      <w:r w:rsidRPr="001549C6">
        <w:rPr>
          <w:rFonts w:ascii="Courier New" w:eastAsia="ComicSansMS" w:hAnsi="Courier New" w:cs="Courier New"/>
          <w:shadow/>
          <w:color w:val="000000"/>
          <w:kern w:val="26"/>
          <w:sz w:val="26"/>
          <w:szCs w:val="26"/>
        </w:rPr>
        <w:t>□</w:t>
      </w:r>
      <w:r>
        <w:rPr>
          <w:rFonts w:ascii="Courier New" w:eastAsia="ComicSansMS" w:hAnsi="Courier New" w:cs="Courier New"/>
          <w:shadow/>
          <w:color w:val="000000"/>
          <w:kern w:val="26"/>
          <w:sz w:val="26"/>
          <w:szCs w:val="26"/>
        </w:rPr>
        <w:tab/>
      </w:r>
      <w:r w:rsidR="003A5462">
        <w:rPr>
          <w:rFonts w:ascii="ComicSansMS" w:eastAsia="ComicSansMS" w:hAnsi="ComicSansMS" w:cs="ComicSansMS"/>
          <w:color w:val="000000"/>
          <w:sz w:val="26"/>
          <w:szCs w:val="26"/>
        </w:rPr>
        <w:t xml:space="preserve">When actions &amp; form are completed, return original to the </w:t>
      </w:r>
      <w:r w:rsidR="007A07BE">
        <w:rPr>
          <w:rFonts w:ascii="ComicSansMS" w:eastAsia="ComicSansMS" w:hAnsi="ComicSansMS" w:cs="ComicSansMS"/>
          <w:color w:val="000000"/>
          <w:sz w:val="26"/>
          <w:szCs w:val="26"/>
        </w:rPr>
        <w:t>Lead Inspector (noted above)</w:t>
      </w:r>
      <w:r w:rsidR="003A5462">
        <w:rPr>
          <w:rFonts w:ascii="ComicSansMS" w:eastAsia="ComicSansMS" w:hAnsi="ComicSansMS" w:cs="ComicSansMS"/>
          <w:color w:val="000000"/>
          <w:sz w:val="26"/>
          <w:szCs w:val="26"/>
        </w:rPr>
        <w:t>.</w:t>
      </w:r>
      <w:r w:rsidR="003A5462">
        <w:rPr>
          <w:rFonts w:ascii="ComicSansMS" w:eastAsia="ComicSansMS" w:hAnsi="ComicSansMS" w:cs="ComicSansMS"/>
          <w:color w:val="000000"/>
          <w:sz w:val="26"/>
          <w:szCs w:val="26"/>
        </w:rPr>
        <w:tab/>
      </w:r>
    </w:p>
    <w:p w14:paraId="218920A1" w14:textId="77777777" w:rsidR="003A5462" w:rsidRDefault="00E00CD5">
      <w:pPr>
        <w:spacing w:line="192" w:lineRule="auto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ascii="ComicSansMS" w:eastAsia="ComicSansMS" w:hAnsi="ComicSansMS" w:cs="ComicSansMS"/>
          <w:noProof/>
          <w:color w:val="000000"/>
          <w:sz w:val="26"/>
          <w:szCs w:val="26"/>
          <w:lang w:eastAsia="en-US"/>
        </w:rPr>
        <w:pict w14:anchorId="124FE22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96.35pt;margin-top:.45pt;width:206.25pt;height:24pt;z-index:1;mso-wrap-style:square;mso-wrap-edited:f;mso-width-percent:0;mso-height-percent:0;mso-width-percent:0;mso-height-percent:0;v-text-anchor:top">
            <v:textbox style="mso-next-textbox:#_x0000_s1026">
              <w:txbxContent>
                <w:p w14:paraId="0DCDA263" w14:textId="77777777" w:rsidR="00564501" w:rsidRDefault="00564501">
                  <w:r>
                    <w:t>Overall Target Date:</w:t>
                  </w:r>
                </w:p>
              </w:txbxContent>
            </v:textbox>
          </v:shape>
        </w:pict>
      </w:r>
    </w:p>
    <w:p w14:paraId="24B58640" w14:textId="77777777" w:rsidR="003A5462" w:rsidRDefault="003A5462">
      <w:pPr>
        <w:spacing w:line="192" w:lineRule="auto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Completion of Actions</w:t>
      </w:r>
    </w:p>
    <w:p w14:paraId="62EBFCD8" w14:textId="77777777" w:rsidR="003A5462" w:rsidRDefault="003A5462">
      <w:pPr>
        <w:spacing w:line="192" w:lineRule="auto"/>
        <w:rPr>
          <w:rFonts w:ascii="Perpetua" w:eastAsia="Perpetua" w:hAnsi="Perpetua" w:cs="Perpetua"/>
          <w:color w:val="000000"/>
          <w:sz w:val="26"/>
          <w:szCs w:val="26"/>
        </w:rPr>
      </w:pPr>
      <w:r>
        <w:rPr>
          <w:rFonts w:ascii="Perpetua" w:eastAsia="Perpetua" w:hAnsi="Perpetua" w:cs="Perpetua"/>
          <w:color w:val="000000"/>
          <w:sz w:val="26"/>
          <w:szCs w:val="26"/>
        </w:rPr>
        <w:t>Area Leader’s signature: ________________________________Date: ____________</w:t>
      </w:r>
    </w:p>
    <w:sectPr w:rsidR="003A5462" w:rsidSect="00FF14D5">
      <w:pgSz w:w="15840" w:h="12240" w:orient="landscape"/>
      <w:pgMar w:top="284" w:right="284" w:bottom="284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omic Sans MS"/>
    <w:panose1 w:val="030F07020303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￢"/>
      <w:lvlJc w:val="left"/>
      <w:pPr>
        <w:tabs>
          <w:tab w:val="num" w:pos="720"/>
        </w:tabs>
        <w:ind w:left="720" w:hanging="72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105"/>
    <w:rsid w:val="00064428"/>
    <w:rsid w:val="000907E4"/>
    <w:rsid w:val="00133D53"/>
    <w:rsid w:val="001549C6"/>
    <w:rsid w:val="00201434"/>
    <w:rsid w:val="00226F0B"/>
    <w:rsid w:val="003A5462"/>
    <w:rsid w:val="003A685E"/>
    <w:rsid w:val="003F6A03"/>
    <w:rsid w:val="0043155C"/>
    <w:rsid w:val="00512055"/>
    <w:rsid w:val="00564501"/>
    <w:rsid w:val="00686283"/>
    <w:rsid w:val="007A07BE"/>
    <w:rsid w:val="007A7587"/>
    <w:rsid w:val="007B41F9"/>
    <w:rsid w:val="007E5B78"/>
    <w:rsid w:val="007F7010"/>
    <w:rsid w:val="00BE1B9D"/>
    <w:rsid w:val="00BE7EDF"/>
    <w:rsid w:val="00CD5B8B"/>
    <w:rsid w:val="00E00CD5"/>
    <w:rsid w:val="00E5297A"/>
    <w:rsid w:val="00E8596B"/>
    <w:rsid w:val="00EB0105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6B2170"/>
  <w15:chartTrackingRefBased/>
  <w15:docId w15:val="{D35152E3-B6F5-2F44-8539-A295BAD1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styleId="BalloonText">
    <w:name w:val="Balloon Text"/>
    <w:basedOn w:val="Normal"/>
    <w:link w:val="BalloonTextChar"/>
    <w:rsid w:val="007B4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1F9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UPEI User</dc:creator>
  <cp:keywords/>
  <cp:lastModifiedBy>Tyler Stapleton</cp:lastModifiedBy>
  <cp:revision>2</cp:revision>
  <cp:lastPrinted>2017-04-18T13:50:00Z</cp:lastPrinted>
  <dcterms:created xsi:type="dcterms:W3CDTF">2021-10-28T16:48:00Z</dcterms:created>
  <dcterms:modified xsi:type="dcterms:W3CDTF">2021-10-28T16:48:00Z</dcterms:modified>
</cp:coreProperties>
</file>